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-94" w:righ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菏泽职业学院精密空调及UPS主机头</w:t>
      </w:r>
    </w:p>
    <w:p>
      <w:pPr>
        <w:pStyle w:val="7"/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102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维保服务方案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1020" w:firstLine="482" w:firstLineChars="200"/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为了维保服务的公司具备专业服务能力，参与公司需要提供原设备生产厂家（易事特集团股份有限公司）出具的“授权书”和维保项目的“售后服务承诺函”（加盖公章）。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="0" w:leftChars="0" w:right="1020" w:firstLine="482" w:firstLineChars="200"/>
        <w:jc w:val="both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巡检服务项目：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精密空调定期巡检项目</w:t>
      </w:r>
    </w:p>
    <w:tbl>
      <w:tblPr>
        <w:tblStyle w:val="5"/>
        <w:tblpPr w:leftFromText="180" w:rightFromText="180" w:vertAnchor="text" w:horzAnchor="page" w:tblpX="1226" w:tblpY="14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7013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Align w:val="top"/>
          </w:tcPr>
          <w:p>
            <w:pPr>
              <w:pStyle w:val="8"/>
              <w:ind w:left="123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项目</w:t>
            </w:r>
          </w:p>
        </w:tc>
        <w:tc>
          <w:tcPr>
            <w:tcW w:w="7013" w:type="dxa"/>
            <w:vAlign w:val="top"/>
          </w:tcPr>
          <w:p>
            <w:pPr>
              <w:pStyle w:val="8"/>
              <w:ind w:left="3002" w:right="2996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维护内容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46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2" w:type="dxa"/>
            <w:vMerge w:val="restart"/>
            <w:textDirection w:val="tbRlV"/>
            <w:vAlign w:val="top"/>
          </w:tcPr>
          <w:p>
            <w:pPr>
              <w:pStyle w:val="8"/>
              <w:spacing w:before="75" w:beforeAutospacing="0" w:afterAutospacing="0"/>
              <w:ind w:left="1088" w:right="1091"/>
              <w:jc w:val="both"/>
              <w:rPr>
                <w:b/>
                <w:bCs w:val="0"/>
                <w:spacing w:val="-3"/>
                <w:sz w:val="24"/>
              </w:rPr>
            </w:pPr>
            <w:r>
              <w:rPr>
                <w:b/>
                <w:bCs w:val="0"/>
                <w:spacing w:val="-3"/>
                <w:sz w:val="24"/>
              </w:rPr>
              <w:t>电控部分</w:t>
            </w: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检查所有交流接触器、空气开关和电气组件的连接是否紧固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2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检查过滤网和风压开关是否异常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检查控制器控制部分及相关接插件是否异常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检测高低压保护开关动作是否异常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检查电加热器热保护器及运行电流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检测所有电机（包括压缩机运转线圈）负载电流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校正温湿度传感器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2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校对仪器、仪表、时钟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restart"/>
            <w:textDirection w:val="tbRlV"/>
            <w:vAlign w:val="top"/>
          </w:tcPr>
          <w:p>
            <w:pPr>
              <w:pStyle w:val="8"/>
              <w:spacing w:before="75" w:beforeAutospacing="0" w:afterAutospacing="0"/>
              <w:ind w:left="738" w:leftChars="0" w:right="113"/>
              <w:jc w:val="both"/>
              <w:rPr>
                <w:b/>
                <w:bCs w:val="0"/>
                <w:spacing w:val="-3"/>
                <w:sz w:val="24"/>
              </w:rPr>
            </w:pPr>
            <w:r>
              <w:rPr>
                <w:b/>
                <w:bCs w:val="0"/>
                <w:spacing w:val="-3"/>
                <w:sz w:val="24"/>
              </w:rPr>
              <w:t>制冷系统</w:t>
            </w: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检查视液镜中冷媒流动状况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检查热力膨胀阀，电子膨胀阀工作状况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检查干燥过滤器工作情况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检查高压开关，低压开关工作状况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检查压缩机吸排气压力是否正常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2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检查整个制冷管道是否出现异常状况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restart"/>
            <w:textDirection w:val="tbRlV"/>
            <w:vAlign w:val="top"/>
          </w:tcPr>
          <w:p>
            <w:pPr>
              <w:pStyle w:val="8"/>
              <w:spacing w:before="75" w:beforeAutospacing="0" w:afterAutospacing="0"/>
              <w:ind w:left="126" w:leftChars="0" w:right="113"/>
              <w:jc w:val="both"/>
              <w:rPr>
                <w:b/>
                <w:bCs w:val="0"/>
                <w:spacing w:val="-3"/>
                <w:sz w:val="24"/>
              </w:rPr>
            </w:pPr>
            <w:r>
              <w:rPr>
                <w:b/>
                <w:bCs w:val="0"/>
                <w:spacing w:val="-3"/>
                <w:sz w:val="24"/>
              </w:rPr>
              <w:t>风道系统</w:t>
            </w: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检查过滤网状况，清洗或更换空气过滤器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检查风道系统的通风不良问题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检查风机转动情况，轴承润滑情况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2" w:type="dxa"/>
            <w:vMerge w:val="restart"/>
            <w:textDirection w:val="tbRlV"/>
            <w:vAlign w:val="top"/>
          </w:tcPr>
          <w:p>
            <w:pPr>
              <w:pStyle w:val="8"/>
              <w:spacing w:before="75" w:beforeAutospacing="0" w:afterAutospacing="0"/>
              <w:ind w:left="627" w:leftChars="0" w:right="113"/>
              <w:jc w:val="both"/>
              <w:rPr>
                <w:b/>
                <w:bCs w:val="0"/>
                <w:spacing w:val="-3"/>
                <w:sz w:val="24"/>
              </w:rPr>
            </w:pPr>
            <w:r>
              <w:rPr>
                <w:b/>
                <w:bCs w:val="0"/>
                <w:spacing w:val="-3"/>
                <w:sz w:val="24"/>
              </w:rPr>
              <w:t>加湿器</w:t>
            </w: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检查和清洗加湿罐水垢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2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检查进水、排水电磁阀工作情况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25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检查进水、排水是否通畅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2" w:type="dxa"/>
            <w:vMerge w:val="continue"/>
            <w:textDirection w:val="tbRlV"/>
            <w:vAlign w:val="top"/>
          </w:tcPr>
          <w:p>
            <w:pPr>
              <w:ind w:left="113" w:right="113"/>
              <w:jc w:val="both"/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181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检查加湿电流和加湿控制运行情况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181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restart"/>
            <w:textDirection w:val="tbRlV"/>
            <w:vAlign w:val="top"/>
          </w:tcPr>
          <w:p>
            <w:pPr>
              <w:pStyle w:val="8"/>
              <w:spacing w:before="75" w:beforeAutospacing="0" w:afterAutospacing="0"/>
              <w:ind w:left="244" w:leftChars="0" w:right="113"/>
              <w:jc w:val="both"/>
              <w:rPr>
                <w:b/>
                <w:bCs w:val="0"/>
                <w:spacing w:val="-3"/>
                <w:sz w:val="24"/>
              </w:rPr>
            </w:pPr>
            <w:r>
              <w:rPr>
                <w:b/>
                <w:bCs w:val="0"/>
                <w:spacing w:val="-3"/>
                <w:sz w:val="24"/>
              </w:rPr>
              <w:t>室外机</w:t>
            </w:r>
          </w:p>
        </w:tc>
        <w:tc>
          <w:tcPr>
            <w:tcW w:w="7013" w:type="dxa"/>
            <w:vAlign w:val="top"/>
          </w:tcPr>
          <w:p>
            <w:pPr>
              <w:pStyle w:val="8"/>
              <w:spacing w:before="2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检查、清洗冷凝器翅片上灰尘、污垢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spacing w:before="2" w:beforeAutospacing="0" w:afterAutospacing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检查风机运行情况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spacing w:before="2" w:beforeAutospacing="0" w:afterAutospacing="0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Merge w:val="continue"/>
            <w:textDirection w:val="tbRl"/>
            <w:vAlign w:val="top"/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7013" w:type="dxa"/>
            <w:vAlign w:val="top"/>
          </w:tcPr>
          <w:p>
            <w:pPr>
              <w:pStyle w:val="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检查压力控制器控制情况</w:t>
            </w:r>
          </w:p>
        </w:tc>
        <w:tc>
          <w:tcPr>
            <w:tcW w:w="1417" w:type="dxa"/>
            <w:vAlign w:val="top"/>
          </w:tcPr>
          <w:p>
            <w:pPr>
              <w:pStyle w:val="8"/>
              <w:ind w:left="107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 个月</w:t>
            </w:r>
          </w:p>
        </w:tc>
      </w:tr>
    </w:tbl>
    <w:p>
      <w:pPr>
        <w:pStyle w:val="7"/>
        <w:tabs>
          <w:tab w:val="left" w:pos="1772"/>
        </w:tabs>
        <w:spacing w:before="11" w:beforeAutospacing="0" w:after="1" w:afterAutospacing="0"/>
        <w:rPr>
          <w:sz w:val="24"/>
        </w:rPr>
      </w:pPr>
      <w:r>
        <w:rPr>
          <w:rFonts w:hint="eastAsia" w:eastAsia="宋体"/>
          <w:b/>
          <w:sz w:val="26"/>
          <w:lang w:eastAsia="zh-CN"/>
        </w:rPr>
        <w:tab/>
      </w:r>
    </w:p>
    <w:p>
      <w:pPr>
        <w:spacing w:beforeAutospacing="0" w:after="0" w:afterAutospacing="0"/>
        <w:rPr>
          <w:sz w:val="24"/>
        </w:rPr>
      </w:pPr>
    </w:p>
    <w:p>
      <w:pPr>
        <w:spacing w:beforeAutospacing="0" w:after="0" w:afterAutospacing="0"/>
        <w:jc w:val="center"/>
        <w:rPr>
          <w:rFonts w:hint="eastAsia" w:ascii="Arial" w:hAnsi="Arial" w:eastAsia="黑体" w:cs="Times New Roman"/>
          <w:b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sz w:val="32"/>
          <w:szCs w:val="24"/>
          <w:lang w:val="en-US" w:eastAsia="zh-CN" w:bidi="ar-SA"/>
        </w:rPr>
        <w:t>UPS主机头维保方案</w:t>
      </w:r>
    </w:p>
    <w:p>
      <w:pPr>
        <w:spacing w:beforeAutospacing="0" w:after="0" w:afterAutospacing="0"/>
        <w:rPr>
          <w:rFonts w:hint="eastAsia"/>
          <w:sz w:val="24"/>
        </w:rPr>
      </w:pPr>
    </w:p>
    <w:tbl>
      <w:tblPr>
        <w:tblStyle w:val="5"/>
        <w:tblpPr w:leftFromText="180" w:rightFromText="180" w:vertAnchor="text" w:horzAnchor="page" w:tblpX="1520" w:tblpY="22"/>
        <w:tblOverlap w:val="never"/>
        <w:tblW w:w="93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6501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维护内容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52" w:type="dxa"/>
            <w:vMerge w:val="restart"/>
            <w:textDirection w:val="tbRlV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5" w:beforeAutospacing="0" w:afterAutospacing="0" w:line="240" w:lineRule="auto"/>
              <w:ind w:left="0" w:right="0" w:firstLine="1645" w:firstLineChars="7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pacing w:val="-3"/>
                <w:sz w:val="24"/>
                <w:szCs w:val="24"/>
                <w:lang w:val="en-US" w:eastAsia="zh-CN"/>
              </w:rPr>
              <w:t>UPS主机部分</w:t>
            </w: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UPS的清洁和除尘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"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进行UPS在市电和电池状态下的工作检测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"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进行主机各工作点和控制点的数据检测和调整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对UPS的使用环境位置进行检测</w:t>
            </w:r>
            <w:r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</w:rPr>
              <w:t>UPS装置风扇运行</w:t>
            </w:r>
            <w:r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</w:rPr>
              <w:t>正常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对相电的负载率进行检测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检测UPS旁路输出是否正常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对历史记录和告警进行检查处理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"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i w:val="0"/>
                <w:color w:val="000000"/>
                <w:spacing w:val="0"/>
                <w:sz w:val="24"/>
                <w:szCs w:val="24"/>
              </w:rPr>
              <w:t>检查UPS运行方式正确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"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restart"/>
            <w:textDirection w:val="tbRlV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5" w:beforeAutospacing="0" w:afterAutospacing="0" w:line="240" w:lineRule="auto"/>
              <w:ind w:left="0" w:leftChars="0" w:right="0" w:firstLine="470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pacing w:val="-3"/>
                <w:sz w:val="24"/>
                <w:szCs w:val="24"/>
                <w:lang w:val="en-US" w:eastAsia="zh-CN"/>
              </w:rPr>
              <w:t>蓄电池部分</w:t>
            </w: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对蓄电池的使用环境温度进行检查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V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5" w:beforeAutospacing="0" w:afterAutospacing="0" w:line="240" w:lineRule="auto"/>
              <w:ind w:left="0" w:leftChars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进行电池总电压及端电压的在线或离线的检测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对蓄电池单节电压进行检测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对电池进行充放电测试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对蓄电池进行深度放电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检查线路有无松动老化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52" w:type="dxa"/>
            <w:vMerge w:val="continue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240" w:lineRule="auto"/>
              <w:ind w:left="0" w:right="0" w:firstLine="482" w:firstLineChars="20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</w:p>
        </w:tc>
        <w:tc>
          <w:tcPr>
            <w:tcW w:w="6501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"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对蓄电池外观进行检查</w:t>
            </w:r>
          </w:p>
        </w:tc>
        <w:tc>
          <w:tcPr>
            <w:tcW w:w="127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" w:beforeAutospacing="0" w:afterAutospacing="0" w:line="240" w:lineRule="auto"/>
              <w:ind w:right="0"/>
              <w:jc w:val="both"/>
              <w:outlineLvl w:val="9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3 个月</w:t>
            </w:r>
          </w:p>
        </w:tc>
      </w:tr>
    </w:tbl>
    <w:p>
      <w:pPr>
        <w:spacing w:beforeAutospacing="0" w:after="0" w:afterAutospacing="0"/>
        <w:rPr>
          <w:rFonts w:hint="eastAsia"/>
          <w:b/>
          <w:bCs/>
          <w:sz w:val="24"/>
        </w:rPr>
      </w:pPr>
    </w:p>
    <w:p>
      <w:pPr>
        <w:spacing w:beforeAutospacing="0" w:after="0" w:afterAutospacing="0"/>
        <w:rPr>
          <w:rFonts w:hint="eastAsia"/>
          <w:sz w:val="24"/>
        </w:rPr>
      </w:pPr>
    </w:p>
    <w:p>
      <w:pPr>
        <w:spacing w:beforeAutospacing="0" w:after="0" w:afterAutospacing="0"/>
        <w:rPr>
          <w:rFonts w:hint="eastAsia"/>
          <w:sz w:val="24"/>
        </w:rPr>
      </w:pPr>
    </w:p>
    <w:p>
      <w:pPr>
        <w:spacing w:beforeAutospacing="0" w:after="0" w:afterAutospacing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服务内容描述：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right="1020" w:rightChars="0" w:firstLine="482" w:firstLineChars="200"/>
        <w:jc w:val="both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/>
          <w:b/>
          <w:bCs/>
          <w:sz w:val="24"/>
          <w:szCs w:val="24"/>
        </w:rPr>
        <w:t>定时为用户提供四次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维护保养服务</w:t>
      </w:r>
      <w:r>
        <w:rPr>
          <w:rFonts w:hint="eastAsia" w:ascii="宋体" w:hAnsi="宋体" w:eastAsia="宋体"/>
          <w:b/>
          <w:bCs/>
          <w:sz w:val="24"/>
          <w:szCs w:val="24"/>
        </w:rPr>
        <w:t>。巡检服务项目如上表《定期巡检项目》。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right="1020" w:rightChars="0" w:firstLine="462" w:firstLineChars="200"/>
        <w:jc w:val="both"/>
        <w:rPr>
          <w:rFonts w:hint="eastAsia" w:ascii="宋体" w:hAnsi="宋体" w:eastAsia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/>
          <w:b/>
          <w:bCs/>
          <w:spacing w:val="-5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b/>
          <w:bCs/>
          <w:spacing w:val="-5"/>
          <w:sz w:val="24"/>
          <w:szCs w:val="24"/>
        </w:rPr>
        <w:t>服务期内，机房空调设备发生严重故障无法运行时</w:t>
      </w:r>
      <w:r>
        <w:rPr>
          <w:rFonts w:hint="eastAsia" w:ascii="宋体" w:hAnsi="宋体" w:eastAsia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pacing w:val="-2"/>
          <w:sz w:val="24"/>
          <w:szCs w:val="24"/>
        </w:rPr>
        <w:t>如空调停机，控制</w:t>
      </w:r>
      <w:r>
        <w:rPr>
          <w:rFonts w:hint="eastAsia" w:ascii="宋体" w:hAnsi="宋体" w:eastAsia="宋体"/>
          <w:b/>
          <w:bCs/>
          <w:spacing w:val="-6"/>
          <w:sz w:val="24"/>
          <w:szCs w:val="24"/>
        </w:rPr>
        <w:t>器故障，高温告警等</w:t>
      </w:r>
      <w:r>
        <w:rPr>
          <w:rFonts w:hint="eastAsia" w:ascii="宋体" w:hAnsi="宋体" w:eastAsia="宋体"/>
          <w:b/>
          <w:bCs/>
          <w:spacing w:val="-77"/>
          <w:sz w:val="24"/>
          <w:szCs w:val="24"/>
        </w:rPr>
        <w:t>）</w:t>
      </w:r>
      <w:r>
        <w:rPr>
          <w:rFonts w:hint="eastAsia" w:ascii="宋体" w:hAnsi="宋体" w:eastAsia="宋体"/>
          <w:b/>
          <w:bCs/>
          <w:spacing w:val="-21"/>
          <w:sz w:val="24"/>
          <w:szCs w:val="24"/>
        </w:rPr>
        <w:t xml:space="preserve">，将在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24 </w:t>
      </w:r>
      <w:r>
        <w:rPr>
          <w:rFonts w:hint="eastAsia" w:ascii="宋体" w:hAnsi="宋体" w:eastAsia="宋体"/>
          <w:b/>
          <w:bCs/>
          <w:spacing w:val="-3"/>
          <w:sz w:val="24"/>
          <w:szCs w:val="24"/>
        </w:rPr>
        <w:t>小时内派出技术工程师到达现场。以最短的时间解决故障，尽可能的确保用户最快的时间投入使用。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right="1020" w:rightChars="0" w:firstLine="470" w:firstLineChars="200"/>
        <w:jc w:val="both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pacing w:val="-3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sz w:val="24"/>
          <w:szCs w:val="24"/>
        </w:rPr>
        <w:t>服务期内，易耗配件包括空气过滤网、加湿罐由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/>
          <w:b/>
          <w:bCs/>
          <w:sz w:val="24"/>
          <w:szCs w:val="24"/>
        </w:rPr>
        <w:t>公司免费更换一次，</w:t>
      </w:r>
      <w:r>
        <w:rPr>
          <w:rFonts w:hint="eastAsia" w:ascii="宋体" w:hAnsi="宋体" w:eastAsia="宋体"/>
          <w:b/>
          <w:bCs/>
          <w:spacing w:val="-7"/>
          <w:sz w:val="24"/>
          <w:szCs w:val="24"/>
        </w:rPr>
        <w:t>非易耗配件发生损坏，由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/>
          <w:b/>
          <w:bCs/>
          <w:sz w:val="24"/>
          <w:szCs w:val="24"/>
        </w:rPr>
        <w:t>公司</w:t>
      </w:r>
      <w:r>
        <w:rPr>
          <w:rFonts w:hint="eastAsia" w:ascii="宋体" w:hAnsi="宋体" w:eastAsia="宋体"/>
          <w:b/>
          <w:bCs/>
          <w:spacing w:val="-7"/>
          <w:sz w:val="24"/>
          <w:szCs w:val="24"/>
        </w:rPr>
        <w:t>维修，根据损坏件具体情况另行报价</w:t>
      </w:r>
      <w:r>
        <w:rPr>
          <w:rFonts w:hint="eastAsia" w:ascii="宋体" w:hAnsi="宋体" w:eastAsia="宋体"/>
          <w:b/>
          <w:bCs/>
          <w:spacing w:val="-8"/>
          <w:sz w:val="24"/>
          <w:szCs w:val="24"/>
        </w:rPr>
        <w:t>。 对于</w:t>
      </w:r>
      <w:r>
        <w:rPr>
          <w:rFonts w:hint="eastAsia" w:ascii="宋体" w:hAnsi="宋体" w:eastAsia="宋体"/>
          <w:b/>
          <w:bCs/>
          <w:spacing w:val="-16"/>
          <w:sz w:val="24"/>
          <w:szCs w:val="24"/>
        </w:rPr>
        <w:t xml:space="preserve">用户提供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7 </w:t>
      </w:r>
      <w:r>
        <w:rPr>
          <w:rFonts w:hint="eastAsia" w:ascii="宋体" w:hAnsi="宋体" w:eastAsia="宋体"/>
          <w:b/>
          <w:bCs/>
          <w:spacing w:val="-31"/>
          <w:sz w:val="24"/>
          <w:szCs w:val="24"/>
        </w:rPr>
        <w:t xml:space="preserve">天 </w:t>
      </w:r>
      <w:r>
        <w:rPr>
          <w:rFonts w:hint="eastAsia" w:ascii="宋体" w:hAnsi="宋体" w:eastAsia="宋体"/>
          <w:b/>
          <w:bCs/>
          <w:sz w:val="24"/>
          <w:szCs w:val="24"/>
        </w:rPr>
        <w:t>24 小时机房专用空调的电话技术支持服务。</w:t>
      </w:r>
    </w:p>
    <w:p>
      <w:pPr>
        <w:spacing w:before="7" w:beforeAutospacing="0" w:afterAutospacing="0" w:line="381" w:lineRule="auto"/>
        <w:ind w:right="3763"/>
        <w:jc w:val="both"/>
        <w:rPr>
          <w:rFonts w:hint="eastAsia" w:eastAsia="宋体"/>
          <w:b/>
          <w:sz w:val="30"/>
          <w:lang w:val="en-US" w:eastAsia="zh-CN"/>
        </w:rPr>
      </w:pPr>
    </w:p>
    <w:p>
      <w:pPr>
        <w:spacing w:before="7" w:beforeAutospacing="0" w:afterAutospacing="0" w:line="381" w:lineRule="auto"/>
        <w:ind w:right="3763"/>
        <w:jc w:val="center"/>
        <w:rPr>
          <w:rFonts w:hint="eastAsia" w:eastAsia="宋体"/>
          <w:b/>
          <w:sz w:val="30"/>
          <w:lang w:val="en-US" w:eastAsia="zh-CN"/>
        </w:rPr>
      </w:pPr>
    </w:p>
    <w:p>
      <w:pPr>
        <w:spacing w:before="7" w:beforeAutospacing="0" w:afterAutospacing="0" w:line="381" w:lineRule="auto"/>
        <w:ind w:right="3763"/>
        <w:jc w:val="center"/>
        <w:rPr>
          <w:rFonts w:hint="default" w:eastAsia="宋体"/>
          <w:b/>
          <w:sz w:val="30"/>
          <w:lang w:val="en-US" w:eastAsia="zh-CN"/>
        </w:rPr>
      </w:pPr>
      <w:r>
        <w:rPr>
          <w:rFonts w:hint="eastAsia" w:eastAsia="宋体"/>
          <w:b/>
          <w:sz w:val="3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  <w:tab w:val="left" w:pos="5310"/>
          <w:tab w:val="left" w:pos="6660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right="0"/>
        <w:jc w:val="both"/>
        <w:outlineLvl w:val="9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  <w:tab w:val="left" w:pos="5310"/>
          <w:tab w:val="left" w:pos="6660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right="0" w:firstLine="482" w:firstLineChars="200"/>
        <w:jc w:val="both"/>
        <w:outlineLvl w:val="9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spacing w:before="7" w:beforeAutospacing="0" w:afterAutospacing="0" w:line="381" w:lineRule="auto"/>
        <w:ind w:right="3763"/>
        <w:jc w:val="both"/>
        <w:rPr>
          <w:b/>
          <w:sz w:val="30"/>
        </w:rPr>
      </w:pPr>
    </w:p>
    <w:p>
      <w:pPr>
        <w:spacing w:before="7" w:beforeAutospacing="0" w:afterAutospacing="0" w:line="381" w:lineRule="auto"/>
        <w:ind w:right="3763" w:firstLine="2701" w:firstLineChars="900"/>
        <w:jc w:val="center"/>
        <w:rPr>
          <w:b/>
          <w:sz w:val="30"/>
        </w:rPr>
      </w:pPr>
    </w:p>
    <w:p>
      <w:pPr>
        <w:spacing w:before="7" w:beforeAutospacing="0" w:afterAutospacing="0" w:line="381" w:lineRule="auto"/>
        <w:ind w:right="3763" w:firstLine="2701" w:firstLineChars="900"/>
        <w:jc w:val="center"/>
        <w:rPr>
          <w:b/>
          <w:sz w:val="30"/>
        </w:rPr>
      </w:pPr>
    </w:p>
    <w:p>
      <w:pPr>
        <w:spacing w:before="7" w:beforeAutospacing="0" w:afterAutospacing="0" w:line="381" w:lineRule="auto"/>
        <w:ind w:right="3763" w:firstLine="2701" w:firstLineChars="900"/>
        <w:jc w:val="center"/>
        <w:rPr>
          <w:b/>
          <w:sz w:val="30"/>
        </w:rPr>
      </w:pPr>
    </w:p>
    <w:p>
      <w:pPr>
        <w:spacing w:before="7" w:beforeAutospacing="0" w:afterAutospacing="0" w:line="381" w:lineRule="auto"/>
        <w:ind w:right="3763" w:firstLine="2701" w:firstLineChars="900"/>
        <w:jc w:val="center"/>
        <w:rPr>
          <w:b/>
          <w:sz w:val="30"/>
        </w:rPr>
      </w:pPr>
    </w:p>
    <w:p>
      <w:pPr>
        <w:spacing w:before="7" w:beforeAutospacing="0" w:afterAutospacing="0" w:line="381" w:lineRule="auto"/>
        <w:ind w:right="3763" w:firstLine="2701" w:firstLineChars="900"/>
        <w:jc w:val="center"/>
        <w:rPr>
          <w:b/>
          <w:sz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Autospacing="0" w:afterAutospacing="0" w:line="14" w:lineRule="auto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TNlZmU0NTBiZDJlZmJkOGNiMTBiNjUyN2MyY2YifQ=="/>
  </w:docVars>
  <w:rsids>
    <w:rsidRoot w:val="00000000"/>
    <w:rsid w:val="05A473F7"/>
    <w:rsid w:val="0BBF1DEA"/>
    <w:rsid w:val="0C434FF4"/>
    <w:rsid w:val="0CB21420"/>
    <w:rsid w:val="10AB6ACD"/>
    <w:rsid w:val="13145902"/>
    <w:rsid w:val="1A44251C"/>
    <w:rsid w:val="1E217A60"/>
    <w:rsid w:val="1FA41046"/>
    <w:rsid w:val="20324B69"/>
    <w:rsid w:val="2DCE2518"/>
    <w:rsid w:val="2E352A0E"/>
    <w:rsid w:val="2F5106E7"/>
    <w:rsid w:val="3F8A2017"/>
    <w:rsid w:val="4B791F5C"/>
    <w:rsid w:val="59441031"/>
    <w:rsid w:val="59A3044D"/>
    <w:rsid w:val="5F2B6F1B"/>
    <w:rsid w:val="634F0099"/>
    <w:rsid w:val="64461DB8"/>
    <w:rsid w:val="75AA0C60"/>
    <w:rsid w:val="770B3462"/>
    <w:rsid w:val="7D64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文本1"/>
    <w:basedOn w:val="1"/>
    <w:qFormat/>
    <w:uiPriority w:val="0"/>
    <w:pPr>
      <w:spacing w:beforeAutospacing="0" w:afterAutospacing="0" w:line="533" w:lineRule="auto"/>
      <w:ind w:left="840" w:right="-120"/>
    </w:pPr>
    <w:rPr>
      <w:sz w:val="20"/>
      <w:szCs w:val="20"/>
    </w:rPr>
  </w:style>
  <w:style w:type="paragraph" w:customStyle="1" w:styleId="8">
    <w:name w:val="Table Paragraph"/>
    <w:basedOn w:val="1"/>
    <w:qFormat/>
    <w:uiPriority w:val="0"/>
    <w:pPr>
      <w:spacing w:before="4" w:beforeAutospacing="0" w:afterAutospacing="0"/>
      <w:ind w:left="106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1005</Words>
  <Characters>1023</Characters>
  <Lines>0</Lines>
  <Paragraphs>0</Paragraphs>
  <TotalTime>5</TotalTime>
  <ScaleCrop>false</ScaleCrop>
  <LinksUpToDate>false</LinksUpToDate>
  <CharactersWithSpaces>1093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2023-09-21T09:07:00Z</dcterms:created>
  <dc:creator>Administrator</dc:creator>
  <cp:lastModifiedBy>休斯顿梅西</cp:lastModifiedBy>
  <dcterms:modified xsi:type="dcterms:W3CDTF">2023-11-07T09:06:43Z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A55BC4280AD94F7EA09CCB8080F2D810_12</vt:lpwstr>
  </property>
</Properties>
</file>